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5545" w14:textId="1A065CFC" w:rsidR="00CE5D2F" w:rsidRDefault="00871126">
      <w:pPr>
        <w:pStyle w:val="BodyText"/>
        <w:rPr>
          <w:sz w:val="28"/>
        </w:rPr>
      </w:pPr>
      <w:r>
        <w:rPr>
          <w:sz w:val="28"/>
        </w:rPr>
        <w:t>20</w:t>
      </w:r>
      <w:r w:rsidR="00AC115F">
        <w:rPr>
          <w:sz w:val="28"/>
        </w:rPr>
        <w:t>2</w:t>
      </w:r>
      <w:r w:rsidR="00792137">
        <w:rPr>
          <w:sz w:val="28"/>
        </w:rPr>
        <w:t>4</w:t>
      </w:r>
      <w:r w:rsidR="00CE5D2F">
        <w:rPr>
          <w:sz w:val="28"/>
        </w:rPr>
        <w:t xml:space="preserve"> </w:t>
      </w:r>
      <w:r w:rsidR="00D23EFE">
        <w:rPr>
          <w:sz w:val="28"/>
        </w:rPr>
        <w:t>North Central Extension-Industry</w:t>
      </w:r>
      <w:r w:rsidR="00CE5D2F">
        <w:rPr>
          <w:sz w:val="28"/>
        </w:rPr>
        <w:t xml:space="preserve"> Soil Fertility Conference</w:t>
      </w:r>
      <w:r w:rsidR="00CE5D2F">
        <w:rPr>
          <w:sz w:val="28"/>
        </w:rPr>
        <w:br/>
        <w:t>Proceedings Guidelines</w:t>
      </w:r>
    </w:p>
    <w:p w14:paraId="4E37E0AD" w14:textId="7349697F" w:rsidR="004C7FD4" w:rsidRPr="00D23EFE" w:rsidRDefault="00CE5D2F" w:rsidP="002F1235">
      <w:pPr>
        <w:tabs>
          <w:tab w:val="left" w:pos="2184"/>
        </w:tabs>
        <w:rPr>
          <w:sz w:val="24"/>
        </w:rPr>
      </w:pPr>
      <w:r>
        <w:br/>
      </w:r>
      <w:r>
        <w:br/>
      </w:r>
      <w:r w:rsidRPr="00D23EFE">
        <w:rPr>
          <w:sz w:val="24"/>
        </w:rPr>
        <w:t>Please submit an electronic version of your paper for the Proceedings in M</w:t>
      </w:r>
      <w:r w:rsidR="00502465" w:rsidRPr="00D23EFE">
        <w:rPr>
          <w:sz w:val="24"/>
        </w:rPr>
        <w:t>icrosoft</w:t>
      </w:r>
      <w:r w:rsidR="00B01659" w:rsidRPr="00D23EFE">
        <w:rPr>
          <w:sz w:val="24"/>
        </w:rPr>
        <w:t xml:space="preserve"> Word</w:t>
      </w:r>
      <w:r w:rsidR="00792137">
        <w:rPr>
          <w:sz w:val="24"/>
        </w:rPr>
        <w:t xml:space="preserve">. Proceedings are required for all oral presenters and graduate student award winners. Proceedings are strongly suggested for other poster presenters. A finalized abstract matching the proceeding guidelines is required for everyone. </w:t>
      </w:r>
      <w:r w:rsidRPr="00D23EFE">
        <w:rPr>
          <w:sz w:val="24"/>
        </w:rPr>
        <w:br/>
      </w:r>
      <w:r w:rsidRPr="00D23EFE">
        <w:rPr>
          <w:sz w:val="24"/>
        </w:rPr>
        <w:br/>
      </w:r>
      <w:r w:rsidR="00B01659" w:rsidRPr="00D23EFE">
        <w:rPr>
          <w:b/>
          <w:bCs/>
          <w:sz w:val="24"/>
        </w:rPr>
        <w:t>Submit to:</w:t>
      </w:r>
      <w:r w:rsidR="00B01659" w:rsidRPr="00D23EFE">
        <w:rPr>
          <w:b/>
          <w:bCs/>
          <w:sz w:val="24"/>
        </w:rPr>
        <w:tab/>
      </w:r>
      <w:hyperlink r:id="rId4" w:history="1">
        <w:r w:rsidR="00D060FF" w:rsidRPr="005E2C1F">
          <w:rPr>
            <w:rStyle w:val="Hyperlink"/>
            <w:b/>
            <w:bCs/>
            <w:sz w:val="24"/>
          </w:rPr>
          <w:t>North Central Soil Fertility Conference</w:t>
        </w:r>
      </w:hyperlink>
      <w:r w:rsidR="00A54B7A" w:rsidRPr="00D23EFE">
        <w:rPr>
          <w:b/>
          <w:bCs/>
          <w:sz w:val="24"/>
        </w:rPr>
        <w:br/>
      </w:r>
      <w:r w:rsidRPr="00D23EFE">
        <w:rPr>
          <w:sz w:val="24"/>
        </w:rPr>
        <w:br/>
      </w:r>
      <w:r w:rsidRPr="00D23EFE">
        <w:rPr>
          <w:b/>
          <w:bCs/>
          <w:sz w:val="24"/>
        </w:rPr>
        <w:t>GUIDELINES</w:t>
      </w:r>
      <w:r w:rsidRPr="00D23EFE">
        <w:rPr>
          <w:b/>
          <w:bCs/>
          <w:sz w:val="24"/>
        </w:rPr>
        <w:br/>
      </w:r>
      <w:r w:rsidRPr="00D23EFE">
        <w:rPr>
          <w:sz w:val="24"/>
        </w:rPr>
        <w:br/>
        <w:t xml:space="preserve">Font: </w:t>
      </w:r>
      <w:r w:rsidRPr="00D23EFE">
        <w:rPr>
          <w:sz w:val="24"/>
        </w:rPr>
        <w:tab/>
        <w:t xml:space="preserve">12 </w:t>
      </w:r>
      <w:proofErr w:type="spellStart"/>
      <w:r w:rsidRPr="00D23EFE">
        <w:rPr>
          <w:sz w:val="24"/>
        </w:rPr>
        <w:t>pt</w:t>
      </w:r>
      <w:proofErr w:type="spellEnd"/>
      <w:r w:rsidRPr="00D23EFE">
        <w:rPr>
          <w:sz w:val="24"/>
        </w:rPr>
        <w:t xml:space="preserve"> </w:t>
      </w:r>
      <w:r w:rsidR="00D23EFE" w:rsidRPr="00D23EFE">
        <w:rPr>
          <w:sz w:val="24"/>
        </w:rPr>
        <w:t>Arial</w:t>
      </w:r>
      <w:r w:rsidRPr="00D23EFE">
        <w:rPr>
          <w:sz w:val="24"/>
        </w:rPr>
        <w:br/>
      </w:r>
      <w:r w:rsidRPr="00D23EFE">
        <w:rPr>
          <w:sz w:val="24"/>
        </w:rPr>
        <w:br/>
        <w:t>Margins:</w:t>
      </w:r>
      <w:r w:rsidRPr="00D23EFE">
        <w:rPr>
          <w:sz w:val="24"/>
        </w:rPr>
        <w:tab/>
        <w:t xml:space="preserve">1 inch margins with </w:t>
      </w:r>
      <w:r w:rsidR="00D23EFE">
        <w:rPr>
          <w:sz w:val="24"/>
        </w:rPr>
        <w:t>left</w:t>
      </w:r>
      <w:r w:rsidRPr="00D23EFE">
        <w:rPr>
          <w:sz w:val="24"/>
        </w:rPr>
        <w:t xml:space="preserve"> justification (8.5” x 11” paper)</w:t>
      </w:r>
      <w:r w:rsidRPr="00D23EFE">
        <w:rPr>
          <w:sz w:val="24"/>
        </w:rPr>
        <w:br/>
      </w:r>
      <w:r w:rsidRPr="00D23EFE">
        <w:rPr>
          <w:sz w:val="24"/>
        </w:rPr>
        <w:br/>
        <w:t>Title:</w:t>
      </w:r>
      <w:r w:rsidRPr="00D23EFE">
        <w:rPr>
          <w:sz w:val="24"/>
        </w:rPr>
        <w:tab/>
        <w:t>Bold, centered, and in all caps followed by a single space</w:t>
      </w:r>
      <w:r w:rsidRPr="00D23EFE">
        <w:rPr>
          <w:sz w:val="24"/>
        </w:rPr>
        <w:br/>
      </w:r>
      <w:r w:rsidRPr="00D23EFE">
        <w:rPr>
          <w:sz w:val="24"/>
        </w:rPr>
        <w:br/>
        <w:t>Authors:</w:t>
      </w:r>
      <w:r w:rsidRPr="00D23EFE">
        <w:rPr>
          <w:sz w:val="24"/>
        </w:rPr>
        <w:tab/>
        <w:t>Centered and cap lower case followed by organization name, city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and </w:t>
      </w:r>
      <w:r w:rsidRPr="00D23EFE">
        <w:rPr>
          <w:sz w:val="24"/>
        </w:rPr>
        <w:t>state, and e-mail and phone number for senior author followed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by double </w:t>
      </w:r>
      <w:r w:rsidRPr="00D23EFE">
        <w:rPr>
          <w:sz w:val="24"/>
        </w:rPr>
        <w:t>space.</w:t>
      </w:r>
      <w:r w:rsidRPr="00D23EFE">
        <w:rPr>
          <w:sz w:val="24"/>
        </w:rPr>
        <w:br/>
      </w:r>
      <w:r w:rsidRPr="00D23EFE">
        <w:rPr>
          <w:sz w:val="24"/>
        </w:rPr>
        <w:br/>
        <w:t>Major headings:</w:t>
      </w:r>
      <w:r w:rsidRPr="00D23EFE">
        <w:rPr>
          <w:sz w:val="24"/>
        </w:rPr>
        <w:tab/>
        <w:t>Abstract, Materials and Methods, Results and Discussion, etc.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  <w:t xml:space="preserve">Bold, centered, all caps followed by a single space between the </w:t>
      </w:r>
      <w:r w:rsidRPr="00D23EFE">
        <w:rPr>
          <w:sz w:val="24"/>
        </w:rPr>
        <w:br/>
        <w:t xml:space="preserve"> </w:t>
      </w:r>
      <w:r w:rsidRPr="00D23EFE">
        <w:rPr>
          <w:sz w:val="24"/>
        </w:rPr>
        <w:tab/>
      </w:r>
      <w:r w:rsidR="00D23EFE">
        <w:rPr>
          <w:sz w:val="24"/>
        </w:rPr>
        <w:t xml:space="preserve">headings </w:t>
      </w:r>
      <w:r w:rsidRPr="00D23EFE">
        <w:rPr>
          <w:sz w:val="24"/>
        </w:rPr>
        <w:t xml:space="preserve">and text.  Indent first line of paragraph </w:t>
      </w:r>
      <w:r w:rsidR="00814CFF" w:rsidRPr="00D23EFE">
        <w:rPr>
          <w:sz w:val="24"/>
        </w:rPr>
        <w:t xml:space="preserve">by </w:t>
      </w:r>
      <w:r w:rsidRPr="00D23EFE">
        <w:rPr>
          <w:sz w:val="24"/>
        </w:rPr>
        <w:t xml:space="preserve">0.5 inches.  Do </w:t>
      </w:r>
      <w:r w:rsidR="00814CFF" w:rsidRPr="00D23EFE">
        <w:rPr>
          <w:sz w:val="24"/>
        </w:rPr>
        <w:br/>
        <w:t xml:space="preserve"> </w:t>
      </w:r>
      <w:r w:rsidR="00814CFF" w:rsidRPr="00D23EFE">
        <w:rPr>
          <w:sz w:val="24"/>
        </w:rPr>
        <w:tab/>
      </w:r>
      <w:r w:rsidR="00D23EFE">
        <w:rPr>
          <w:sz w:val="24"/>
        </w:rPr>
        <w:t xml:space="preserve">not put a blank </w:t>
      </w:r>
      <w:r w:rsidRPr="00D23EFE">
        <w:rPr>
          <w:sz w:val="24"/>
        </w:rPr>
        <w:t xml:space="preserve">line between paragraphs.  </w:t>
      </w:r>
      <w:r w:rsidR="00814CFF" w:rsidRPr="002F1235">
        <w:rPr>
          <w:b/>
          <w:bCs/>
          <w:sz w:val="24"/>
        </w:rPr>
        <w:t>Use</w:t>
      </w:r>
      <w:r w:rsidRPr="002F1235">
        <w:rPr>
          <w:b/>
          <w:bCs/>
          <w:sz w:val="24"/>
        </w:rPr>
        <w:t xml:space="preserve"> English units</w:t>
      </w:r>
      <w:r w:rsidR="002F1235" w:rsidRPr="002F1235">
        <w:rPr>
          <w:b/>
          <w:bCs/>
          <w:sz w:val="24"/>
        </w:rPr>
        <w:t xml:space="preserve"> on </w:t>
      </w:r>
      <w:r w:rsidR="002F1235" w:rsidRPr="002F1235">
        <w:rPr>
          <w:b/>
          <w:bCs/>
          <w:sz w:val="24"/>
        </w:rPr>
        <w:tab/>
        <w:t xml:space="preserve">both papers and posters is required. </w:t>
      </w:r>
      <w:r w:rsidRPr="002F1235">
        <w:rPr>
          <w:b/>
          <w:bCs/>
          <w:sz w:val="24"/>
        </w:rPr>
        <w:br/>
      </w:r>
      <w:r w:rsidRPr="00D23EFE">
        <w:rPr>
          <w:sz w:val="24"/>
        </w:rPr>
        <w:br/>
        <w:t>Subheadings:</w:t>
      </w:r>
      <w:r w:rsidRPr="00D23EFE">
        <w:rPr>
          <w:sz w:val="24"/>
        </w:rPr>
        <w:tab/>
        <w:t>Bold, cap lower case and at left margin.</w:t>
      </w:r>
      <w:r w:rsidRPr="00D23EFE">
        <w:rPr>
          <w:sz w:val="24"/>
        </w:rPr>
        <w:br/>
      </w:r>
      <w:r w:rsidRPr="00D23EFE">
        <w:rPr>
          <w:sz w:val="24"/>
        </w:rPr>
        <w:br/>
        <w:t>Tables and Figures:</w:t>
      </w:r>
      <w:r w:rsidRPr="00D23EFE">
        <w:rPr>
          <w:sz w:val="24"/>
        </w:rPr>
        <w:tab/>
        <w:t>Should be included within the text body.</w:t>
      </w:r>
      <w:r w:rsidRPr="00D23EFE">
        <w:rPr>
          <w:sz w:val="24"/>
        </w:rPr>
        <w:br/>
      </w:r>
      <w:r w:rsidRPr="00D23EFE">
        <w:rPr>
          <w:sz w:val="24"/>
        </w:rPr>
        <w:br/>
        <w:t xml:space="preserve">Page limit: </w:t>
      </w:r>
      <w:r w:rsidRPr="00D23EFE">
        <w:rPr>
          <w:sz w:val="24"/>
        </w:rPr>
        <w:tab/>
        <w:t>Six (6) pages maximum, including references, tables, and figures.</w:t>
      </w:r>
    </w:p>
    <w:p w14:paraId="039DE296" w14:textId="77777777" w:rsidR="004C7FD4" w:rsidRPr="00D23EFE" w:rsidRDefault="004C7FD4">
      <w:pPr>
        <w:tabs>
          <w:tab w:val="left" w:pos="2184"/>
        </w:tabs>
        <w:rPr>
          <w:sz w:val="24"/>
        </w:rPr>
      </w:pPr>
    </w:p>
    <w:p w14:paraId="73DFA59A" w14:textId="4A11CA0A" w:rsidR="008F6E91" w:rsidRPr="00D23EFE" w:rsidRDefault="004C7FD4" w:rsidP="008F6E91">
      <w:pPr>
        <w:tabs>
          <w:tab w:val="left" w:pos="2184"/>
        </w:tabs>
        <w:ind w:left="2160" w:hanging="2160"/>
        <w:rPr>
          <w:sz w:val="24"/>
        </w:rPr>
      </w:pPr>
      <w:r w:rsidRPr="00D23EFE">
        <w:rPr>
          <w:sz w:val="24"/>
        </w:rPr>
        <w:t xml:space="preserve">Poster </w:t>
      </w:r>
      <w:r w:rsidR="00D23EFE">
        <w:rPr>
          <w:sz w:val="24"/>
        </w:rPr>
        <w:t>format</w:t>
      </w:r>
      <w:r w:rsidRPr="00D23EFE">
        <w:rPr>
          <w:sz w:val="24"/>
        </w:rPr>
        <w:t xml:space="preserve">: </w:t>
      </w:r>
      <w:r w:rsidRPr="00D23EFE">
        <w:rPr>
          <w:sz w:val="24"/>
        </w:rPr>
        <w:tab/>
      </w:r>
      <w:r w:rsidR="00EA1119">
        <w:rPr>
          <w:sz w:val="24"/>
        </w:rPr>
        <w:t xml:space="preserve">Sized to 42” x 42”. </w:t>
      </w:r>
      <w:r w:rsidR="00D23EFE">
        <w:rPr>
          <w:sz w:val="24"/>
        </w:rPr>
        <w:t xml:space="preserve">  </w:t>
      </w:r>
      <w:r w:rsidR="00CE5D2F" w:rsidRPr="00D23EFE">
        <w:rPr>
          <w:sz w:val="24"/>
        </w:rPr>
        <w:br/>
      </w:r>
    </w:p>
    <w:p w14:paraId="74AEF0DC" w14:textId="435D6810" w:rsidR="00CE5D2F" w:rsidRPr="00D23EFE" w:rsidRDefault="00CE5D2F" w:rsidP="008F6E91">
      <w:pPr>
        <w:tabs>
          <w:tab w:val="left" w:pos="2184"/>
        </w:tabs>
        <w:ind w:left="2160" w:hanging="2160"/>
        <w:rPr>
          <w:b/>
          <w:bCs/>
          <w:sz w:val="24"/>
        </w:rPr>
      </w:pPr>
      <w:r w:rsidRPr="00D23EFE">
        <w:rPr>
          <w:b/>
          <w:bCs/>
          <w:sz w:val="24"/>
        </w:rPr>
        <w:t>DUE DATE:</w:t>
      </w:r>
      <w:r w:rsidRPr="00D23EFE">
        <w:rPr>
          <w:b/>
          <w:bCs/>
          <w:sz w:val="24"/>
        </w:rPr>
        <w:tab/>
      </w:r>
      <w:r w:rsidR="00D060FF">
        <w:rPr>
          <w:b/>
          <w:bCs/>
          <w:sz w:val="24"/>
        </w:rPr>
        <w:t>November 1</w:t>
      </w:r>
      <w:r w:rsidRPr="00D23EFE">
        <w:rPr>
          <w:b/>
          <w:bCs/>
          <w:sz w:val="24"/>
        </w:rPr>
        <w:t>, 20</w:t>
      </w:r>
      <w:r w:rsidR="00AC115F" w:rsidRPr="00D23EFE">
        <w:rPr>
          <w:b/>
          <w:bCs/>
          <w:sz w:val="24"/>
        </w:rPr>
        <w:t>2</w:t>
      </w:r>
      <w:r w:rsidR="00792137">
        <w:rPr>
          <w:b/>
          <w:bCs/>
          <w:sz w:val="24"/>
        </w:rPr>
        <w:t>4</w:t>
      </w:r>
      <w:r w:rsidRPr="00D23EFE">
        <w:rPr>
          <w:b/>
          <w:bCs/>
          <w:sz w:val="24"/>
        </w:rPr>
        <w:br/>
      </w:r>
      <w:r w:rsidRPr="00D23EFE">
        <w:rPr>
          <w:b/>
          <w:bCs/>
          <w:sz w:val="24"/>
        </w:rPr>
        <w:br/>
      </w:r>
      <w:r w:rsidRPr="00D23EFE">
        <w:rPr>
          <w:b/>
          <w:bCs/>
          <w:sz w:val="24"/>
        </w:rPr>
        <w:br/>
      </w:r>
    </w:p>
    <w:p w14:paraId="765B1BFC" w14:textId="77777777" w:rsidR="00CE5D2F" w:rsidRPr="00D23EFE" w:rsidRDefault="00CE5D2F">
      <w:pPr>
        <w:tabs>
          <w:tab w:val="left" w:pos="2184"/>
        </w:tabs>
        <w:jc w:val="center"/>
        <w:rPr>
          <w:b/>
          <w:bCs/>
          <w:sz w:val="24"/>
        </w:rPr>
      </w:pPr>
      <w:r w:rsidRPr="00D23EFE">
        <w:rPr>
          <w:b/>
          <w:bCs/>
          <w:sz w:val="24"/>
        </w:rPr>
        <w:br w:type="page"/>
      </w:r>
      <w:r w:rsidRPr="00D23EFE">
        <w:rPr>
          <w:b/>
          <w:bCs/>
          <w:sz w:val="24"/>
        </w:rPr>
        <w:lastRenderedPageBreak/>
        <w:t>EXAMPLE</w:t>
      </w:r>
    </w:p>
    <w:p w14:paraId="204D7A53" w14:textId="77777777" w:rsidR="00CE5D2F" w:rsidRPr="00D23EFE" w:rsidRDefault="00CE5D2F">
      <w:pPr>
        <w:pStyle w:val="BodyText2"/>
        <w:jc w:val="center"/>
        <w:rPr>
          <w:rFonts w:ascii="Arial" w:hAnsi="Arial" w:cs="Arial"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  <w:t>AMMONIA VOLATILIZATION FROM SWINE EFFLUENT APPLIED TO CROPPING SYSTEMS ON A CALCAREOUS SOIL</w:t>
      </w:r>
      <w:r w:rsidRPr="00D23EFE">
        <w:rPr>
          <w:rFonts w:ascii="Arial" w:hAnsi="Arial" w:cs="Arial"/>
        </w:rPr>
        <w:br/>
      </w:r>
    </w:p>
    <w:p w14:paraId="575A8BA8" w14:textId="77777777" w:rsidR="00CE5D2F" w:rsidRPr="00D23EFE" w:rsidRDefault="00CE5D2F">
      <w:pPr>
        <w:pStyle w:val="BodyText3"/>
        <w:jc w:val="center"/>
        <w:rPr>
          <w:rFonts w:ascii="Arial" w:hAnsi="Arial" w:cs="Arial"/>
        </w:rPr>
      </w:pPr>
      <w:r w:rsidRPr="00D23EFE">
        <w:rPr>
          <w:rFonts w:ascii="Arial" w:hAnsi="Arial" w:cs="Arial"/>
        </w:rPr>
        <w:t xml:space="preserve">J.A. </w:t>
      </w:r>
      <w:proofErr w:type="spellStart"/>
      <w:r w:rsidRPr="00D23EFE">
        <w:rPr>
          <w:rFonts w:ascii="Arial" w:hAnsi="Arial" w:cs="Arial"/>
        </w:rPr>
        <w:t>Hattey</w:t>
      </w:r>
      <w:proofErr w:type="spellEnd"/>
      <w:r w:rsidRPr="00D23EFE">
        <w:rPr>
          <w:rFonts w:ascii="Arial" w:hAnsi="Arial" w:cs="Arial"/>
        </w:rPr>
        <w:t>, J.G. Warren, J.C. Turner, and J.J. Patton</w:t>
      </w:r>
      <w:r w:rsidRPr="00D23EFE">
        <w:rPr>
          <w:rFonts w:ascii="Arial" w:hAnsi="Arial" w:cs="Arial"/>
        </w:rPr>
        <w:br/>
        <w:t>Oklahoma State University, Stillwater, OK</w:t>
      </w:r>
      <w:r w:rsidRPr="00D23EFE">
        <w:rPr>
          <w:rFonts w:ascii="Arial" w:hAnsi="Arial" w:cs="Arial"/>
        </w:rPr>
        <w:br/>
      </w:r>
      <w:hyperlink r:id="rId5" w:history="1">
        <w:r w:rsidRPr="00D23EFE">
          <w:rPr>
            <w:rStyle w:val="Hyperlink"/>
            <w:rFonts w:ascii="Arial" w:hAnsi="Arial" w:cs="Arial"/>
          </w:rPr>
          <w:t>hattey@example.only</w:t>
        </w:r>
      </w:hyperlink>
      <w:r w:rsidRPr="00D23EFE">
        <w:rPr>
          <w:rFonts w:ascii="Arial" w:hAnsi="Arial" w:cs="Arial"/>
        </w:rPr>
        <w:t xml:space="preserve"> (000)123-2345</w:t>
      </w:r>
    </w:p>
    <w:p w14:paraId="47AC8D23" w14:textId="77777777" w:rsidR="00CE5D2F" w:rsidRPr="00D23EFE" w:rsidRDefault="00CE5D2F">
      <w:pPr>
        <w:pStyle w:val="BodyText3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ABSTRACT</w:t>
      </w:r>
      <w:r w:rsidRPr="00D23EFE">
        <w:rPr>
          <w:rFonts w:ascii="Arial" w:hAnsi="Arial" w:cs="Arial"/>
          <w:b/>
          <w:bCs/>
        </w:rPr>
        <w:br/>
      </w:r>
    </w:p>
    <w:p w14:paraId="41AF6124" w14:textId="77777777" w:rsidR="00CE5D2F" w:rsidRPr="00D23EFE" w:rsidRDefault="00CE5D2F" w:rsidP="00CE5D2F">
      <w:pPr>
        <w:pStyle w:val="BodyText3"/>
        <w:ind w:firstLine="720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 xml:space="preserve">The objectives of these experiments were to determine the extent of ammonia volatilization from swine effluent . . . . . </w:t>
      </w:r>
    </w:p>
    <w:p w14:paraId="002E6B5D" w14:textId="77777777" w:rsidR="00CE5D2F" w:rsidRPr="00D23EFE" w:rsidRDefault="00CE5D2F">
      <w:pPr>
        <w:pStyle w:val="BodyText3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INTRODUCTION</w:t>
      </w:r>
    </w:p>
    <w:p w14:paraId="0FD974A1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245BED8D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 xml:space="preserve">The Oklahoma panhandle is the most productive agricultural region in the state and Texas County is the heart </w:t>
      </w:r>
      <w:proofErr w:type="gramStart"/>
      <w:r w:rsidRPr="00D23EFE">
        <w:rPr>
          <w:rFonts w:ascii="Arial" w:hAnsi="Arial" w:cs="Arial"/>
        </w:rPr>
        <w:t>…..</w:t>
      </w:r>
      <w:proofErr w:type="gramEnd"/>
    </w:p>
    <w:p w14:paraId="75B510BE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MATERIALS AND METHODS</w:t>
      </w:r>
    </w:p>
    <w:p w14:paraId="3E50493A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291607D2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>Field experiments were conducted at the Oklahoma Panhandle Research and Extension Center located in Goodwell ….</w:t>
      </w:r>
    </w:p>
    <w:p w14:paraId="4D36BD48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RESULTS AND DISCUSSION</w:t>
      </w:r>
    </w:p>
    <w:p w14:paraId="480863A0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</w:p>
    <w:p w14:paraId="04E2BD42" w14:textId="77777777" w:rsidR="00CE5D2F" w:rsidRPr="00D23EFE" w:rsidRDefault="00CE5D2F">
      <w:pPr>
        <w:pStyle w:val="BodyText3"/>
        <w:jc w:val="both"/>
        <w:rPr>
          <w:rFonts w:ascii="Arial" w:hAnsi="Arial" w:cs="Arial"/>
          <w:b/>
          <w:bCs/>
        </w:rPr>
      </w:pPr>
      <w:r w:rsidRPr="00D23EFE">
        <w:rPr>
          <w:rFonts w:ascii="Arial" w:hAnsi="Arial" w:cs="Arial"/>
          <w:b/>
          <w:bCs/>
        </w:rPr>
        <w:t xml:space="preserve">Ammonia Volatilization Patterns </w:t>
      </w:r>
    </w:p>
    <w:p w14:paraId="09832F13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t>Ammonia volatilization followed a diurnal pattern during the first two to three days of all the experiments…</w:t>
      </w:r>
      <w:proofErr w:type="gramStart"/>
      <w:r w:rsidRPr="00D23EFE">
        <w:rPr>
          <w:rFonts w:ascii="Arial" w:hAnsi="Arial" w:cs="Arial"/>
        </w:rPr>
        <w:t>…..</w:t>
      </w:r>
      <w:proofErr w:type="gramEnd"/>
    </w:p>
    <w:p w14:paraId="08B191D2" w14:textId="77777777" w:rsidR="00CE5D2F" w:rsidRPr="00D23EFE" w:rsidRDefault="00CE5D2F">
      <w:pPr>
        <w:pStyle w:val="BodyText3"/>
        <w:ind w:firstLine="576"/>
        <w:jc w:val="center"/>
        <w:rPr>
          <w:rFonts w:ascii="Arial" w:hAnsi="Arial" w:cs="Arial"/>
          <w:b/>
          <w:bCs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  <w:b/>
          <w:bCs/>
        </w:rPr>
        <w:t>REFERENCES</w:t>
      </w:r>
    </w:p>
    <w:p w14:paraId="1F33D552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br/>
        <w:t>Author, 2003</w:t>
      </w:r>
      <w:r w:rsidR="0083200C" w:rsidRPr="00D23EFE">
        <w:rPr>
          <w:rFonts w:ascii="Arial" w:hAnsi="Arial" w:cs="Arial"/>
        </w:rPr>
        <w:t>. Ammonia volatilization from manure applications. Jour Env. Qual. 23:12-24.</w:t>
      </w:r>
    </w:p>
    <w:p w14:paraId="228B6ED3" w14:textId="77777777" w:rsidR="00CE5D2F" w:rsidRPr="00D23EFE" w:rsidRDefault="00CE5D2F">
      <w:pPr>
        <w:pStyle w:val="BodyText3"/>
        <w:ind w:firstLine="576"/>
        <w:jc w:val="both"/>
        <w:rPr>
          <w:rFonts w:ascii="Arial" w:hAnsi="Arial" w:cs="Arial"/>
        </w:rPr>
      </w:pP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  <w:r w:rsidRPr="00D23EFE">
        <w:rPr>
          <w:rFonts w:ascii="Arial" w:hAnsi="Arial" w:cs="Arial"/>
        </w:rPr>
        <w:br/>
      </w:r>
    </w:p>
    <w:sectPr w:rsidR="00CE5D2F" w:rsidRPr="00D23EFE">
      <w:pgSz w:w="12240" w:h="15840" w:code="1"/>
      <w:pgMar w:top="1440" w:right="1440" w:bottom="1440" w:left="1440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5"/>
    <w:rsid w:val="000D1B49"/>
    <w:rsid w:val="000F339B"/>
    <w:rsid w:val="00126886"/>
    <w:rsid w:val="002A58D7"/>
    <w:rsid w:val="002F1235"/>
    <w:rsid w:val="003020CA"/>
    <w:rsid w:val="00333C0B"/>
    <w:rsid w:val="00410D70"/>
    <w:rsid w:val="004C7FD4"/>
    <w:rsid w:val="00502465"/>
    <w:rsid w:val="00543DD4"/>
    <w:rsid w:val="005E2C1F"/>
    <w:rsid w:val="00605EBB"/>
    <w:rsid w:val="00792137"/>
    <w:rsid w:val="00814CFF"/>
    <w:rsid w:val="0083200C"/>
    <w:rsid w:val="00871126"/>
    <w:rsid w:val="00873313"/>
    <w:rsid w:val="008A4DB6"/>
    <w:rsid w:val="008A72DE"/>
    <w:rsid w:val="008B0398"/>
    <w:rsid w:val="008F6E91"/>
    <w:rsid w:val="00A54B7A"/>
    <w:rsid w:val="00AC115F"/>
    <w:rsid w:val="00AE0746"/>
    <w:rsid w:val="00B01659"/>
    <w:rsid w:val="00B02F68"/>
    <w:rsid w:val="00CC42EF"/>
    <w:rsid w:val="00CE5D2F"/>
    <w:rsid w:val="00D060FF"/>
    <w:rsid w:val="00D23EFE"/>
    <w:rsid w:val="00D8444F"/>
    <w:rsid w:val="00DF1CF3"/>
    <w:rsid w:val="00E448E6"/>
    <w:rsid w:val="00EA0A6B"/>
    <w:rsid w:val="00EA1119"/>
    <w:rsid w:val="00F1593D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F2E1A"/>
  <w15:chartTrackingRefBased/>
  <w15:docId w15:val="{2A2FA2AD-190E-47A0-A576-6D3F94A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BodyText2">
    <w:name w:val="Body Text 2"/>
    <w:basedOn w:val="Normal"/>
    <w:pPr>
      <w:tabs>
        <w:tab w:val="left" w:pos="2184"/>
      </w:tabs>
    </w:pPr>
    <w:rPr>
      <w:rFonts w:ascii="Times New Roman" w:hAnsi="Times New Roman" w:cs="Times New Roman"/>
      <w:b/>
      <w:bCs/>
      <w:sz w:val="24"/>
    </w:rPr>
  </w:style>
  <w:style w:type="paragraph" w:styleId="BodyText3">
    <w:name w:val="Body Text 3"/>
    <w:basedOn w:val="Normal"/>
    <w:pPr>
      <w:tabs>
        <w:tab w:val="left" w:pos="2184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sid w:val="000D1B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2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ttey@example.only" TargetMode="External"/><Relationship Id="rId4" Type="http://schemas.openxmlformats.org/officeDocument/2006/relationships/hyperlink" Target="https://northcentralfertility.com/abs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Great Plains Soil Fertility Conference</vt:lpstr>
    </vt:vector>
  </TitlesOfParts>
  <Company>K-State Research and Extension</Company>
  <LinksUpToDate>false</LinksUpToDate>
  <CharactersWithSpaces>2387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mailto:hattey@example.only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Great Plains Soil Fertility Conference</dc:title>
  <dc:subject/>
  <dc:creator>Alan</dc:creator>
  <cp:keywords/>
  <cp:lastModifiedBy>Mershon Tobin</cp:lastModifiedBy>
  <cp:revision>2</cp:revision>
  <cp:lastPrinted>2019-12-10T17:09:00Z</cp:lastPrinted>
  <dcterms:created xsi:type="dcterms:W3CDTF">2024-05-23T15:13:00Z</dcterms:created>
  <dcterms:modified xsi:type="dcterms:W3CDTF">2024-05-23T15:13:00Z</dcterms:modified>
</cp:coreProperties>
</file>